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0E023" w14:textId="77777777" w:rsidR="002C31F9" w:rsidRDefault="002C31F9" w:rsidP="002C31F9">
      <w:pPr>
        <w:pStyle w:val="OmniPage15"/>
        <w:tabs>
          <w:tab w:val="left" w:pos="5745"/>
          <w:tab w:val="right" w:pos="8831"/>
        </w:tabs>
        <w:rPr>
          <w:noProof/>
        </w:rPr>
      </w:pPr>
      <w:r>
        <w:t>Procedure</w:t>
      </w:r>
      <w:r>
        <w:t>: QP</w:t>
      </w:r>
      <w:bookmarkStart w:id="0" w:name="_GoBack"/>
      <w:bookmarkEnd w:id="0"/>
      <w:r>
        <w:t>-10</w:t>
      </w:r>
      <w:r>
        <w:rPr>
          <w:noProof/>
        </w:rPr>
        <w:t xml:space="preserve">                                                   </w:t>
      </w:r>
      <w:r>
        <w:rPr>
          <w:noProof/>
        </w:rPr>
        <w:tab/>
        <w:t>BS EN ISO 9001:2008  Para 7.1 , 8.2.4.</w:t>
      </w:r>
    </w:p>
    <w:p w14:paraId="45D37F4C" w14:textId="77777777" w:rsidR="002C31F9" w:rsidRDefault="002C31F9" w:rsidP="002C31F9">
      <w:pPr>
        <w:pStyle w:val="OmniPage15"/>
        <w:tabs>
          <w:tab w:val="left" w:pos="5745"/>
          <w:tab w:val="right" w:pos="8831"/>
        </w:tabs>
        <w:rPr>
          <w:noProof/>
        </w:rPr>
      </w:pPr>
    </w:p>
    <w:p w14:paraId="5DC7659E" w14:textId="77777777" w:rsidR="002C31F9" w:rsidRDefault="002C31F9" w:rsidP="002C31F9">
      <w:pPr>
        <w:pStyle w:val="OmniPage15"/>
        <w:tabs>
          <w:tab w:val="left" w:pos="5745"/>
          <w:tab w:val="right" w:pos="8831"/>
        </w:tabs>
        <w:rPr>
          <w:noProof/>
        </w:rPr>
      </w:pPr>
    </w:p>
    <w:p w14:paraId="45924487" w14:textId="77777777" w:rsidR="002C31F9" w:rsidRDefault="002C31F9" w:rsidP="002C31F9">
      <w:pPr>
        <w:pStyle w:val="OmniPage16"/>
        <w:tabs>
          <w:tab w:val="left" w:pos="7185"/>
          <w:tab w:val="right" w:pos="8726"/>
        </w:tabs>
        <w:rPr>
          <w:noProof/>
        </w:rPr>
      </w:pPr>
      <w:r>
        <w:rPr>
          <w:noProof/>
        </w:rPr>
        <w:t xml:space="preserve">INSPECTION AND TESTING </w:t>
      </w:r>
    </w:p>
    <w:p w14:paraId="175BB8A0" w14:textId="77777777" w:rsidR="002C31F9" w:rsidRDefault="002C31F9" w:rsidP="002C31F9">
      <w:pPr>
        <w:pStyle w:val="OmniPage16"/>
        <w:tabs>
          <w:tab w:val="left" w:pos="7185"/>
          <w:tab w:val="right" w:pos="8726"/>
        </w:tabs>
        <w:rPr>
          <w:noProof/>
        </w:rPr>
      </w:pPr>
      <w:r>
        <w:rPr>
          <w:noProof/>
        </w:rPr>
        <w:tab/>
      </w:r>
    </w:p>
    <w:p w14:paraId="34C693D7" w14:textId="77777777" w:rsidR="002C31F9" w:rsidRDefault="002C31F9" w:rsidP="002C31F9">
      <w:pPr>
        <w:pStyle w:val="OmniPage17"/>
        <w:numPr>
          <w:ilvl w:val="0"/>
          <w:numId w:val="1"/>
        </w:numPr>
        <w:tabs>
          <w:tab w:val="clear" w:pos="420"/>
          <w:tab w:val="num" w:pos="142"/>
          <w:tab w:val="left" w:pos="284"/>
        </w:tabs>
        <w:ind w:left="0" w:firstLine="0"/>
        <w:jc w:val="both"/>
        <w:rPr>
          <w:noProof/>
        </w:rPr>
      </w:pPr>
      <w:r>
        <w:rPr>
          <w:noProof/>
        </w:rPr>
        <w:t>Incoming material that is to be used during production will be inspected by the stores for conformity to requirements and standards as stated on the Purchase Order or delivery note in the case of free issue material.</w:t>
      </w:r>
    </w:p>
    <w:p w14:paraId="41225E0C" w14:textId="77777777" w:rsidR="002C31F9" w:rsidRDefault="002C31F9" w:rsidP="002C31F9">
      <w:pPr>
        <w:pStyle w:val="OmniPage17"/>
        <w:tabs>
          <w:tab w:val="num" w:pos="142"/>
          <w:tab w:val="left" w:pos="284"/>
        </w:tabs>
        <w:jc w:val="both"/>
        <w:rPr>
          <w:noProof/>
        </w:rPr>
      </w:pPr>
    </w:p>
    <w:p w14:paraId="5E7EBC03" w14:textId="77777777" w:rsidR="002C31F9" w:rsidRDefault="002C31F9" w:rsidP="002C31F9">
      <w:pPr>
        <w:pStyle w:val="OmniPage17"/>
        <w:numPr>
          <w:ilvl w:val="0"/>
          <w:numId w:val="1"/>
        </w:numPr>
        <w:tabs>
          <w:tab w:val="clear" w:pos="420"/>
          <w:tab w:val="num" w:pos="142"/>
          <w:tab w:val="left" w:pos="284"/>
        </w:tabs>
        <w:ind w:left="0" w:firstLine="0"/>
        <w:jc w:val="both"/>
        <w:rPr>
          <w:noProof/>
        </w:rPr>
      </w:pPr>
      <w:r>
        <w:rPr>
          <w:noProof/>
        </w:rPr>
        <w:t>In order to ensure conformity with the client's stated requirements all inspections of ordered material will be examined for compliance with the purchase order to the supplier and noted in the welding consumables log sheet (form 21) and materials received sheet (form 7).</w:t>
      </w:r>
    </w:p>
    <w:p w14:paraId="3EFFAE22" w14:textId="77777777" w:rsidR="002C31F9" w:rsidRDefault="002C31F9" w:rsidP="002C31F9">
      <w:pPr>
        <w:pStyle w:val="OmniPage17"/>
        <w:jc w:val="both"/>
        <w:rPr>
          <w:noProof/>
        </w:rPr>
      </w:pPr>
    </w:p>
    <w:p w14:paraId="71C82F88" w14:textId="77777777" w:rsidR="002C31F9" w:rsidRDefault="002C31F9" w:rsidP="002C31F9">
      <w:pPr>
        <w:pStyle w:val="OmniPage17"/>
        <w:jc w:val="both"/>
        <w:rPr>
          <w:noProof/>
        </w:rPr>
      </w:pPr>
      <w:r>
        <w:rPr>
          <w:noProof/>
        </w:rPr>
        <w:t>3. During production the level of inspection and test carried out will normally be determined by the requirements of contract or the regulatory documents. The minimum level of inspection will be such that all stages of production are monitored sufficiently to detect any non</w:t>
      </w:r>
      <w:r>
        <w:rPr>
          <w:noProof/>
        </w:rPr>
        <w:noBreakHyphen/>
        <w:t>conformance that if left uncorrected would jeopardise associated items and cause the area of non</w:t>
      </w:r>
      <w:r>
        <w:rPr>
          <w:noProof/>
        </w:rPr>
        <w:noBreakHyphen/>
        <w:t>conformance to spread.</w:t>
      </w:r>
    </w:p>
    <w:p w14:paraId="27D464CD" w14:textId="77777777" w:rsidR="002C31F9" w:rsidRDefault="002C31F9" w:rsidP="002C31F9">
      <w:pPr>
        <w:rPr>
          <w:noProof/>
        </w:rPr>
      </w:pPr>
    </w:p>
    <w:p w14:paraId="1A2BD1A2" w14:textId="77777777" w:rsidR="002C31F9" w:rsidRDefault="002C31F9" w:rsidP="002C31F9">
      <w:pPr>
        <w:pStyle w:val="OmniPage17"/>
        <w:jc w:val="both"/>
        <w:rPr>
          <w:noProof/>
        </w:rPr>
      </w:pPr>
      <w:r>
        <w:rPr>
          <w:noProof/>
        </w:rPr>
        <w:t>4. Final inspection will determine the satisfactory performance of the manufactured product in order to satisfy the client's stated requirements and for compliance with relevant standards. Standard Company documentation will be used unless an alternative is specified by the client. Only when all relevant elements of the manufactured product or system have been tested, examined and found to be satisfactory will hand over to the client take place. The QC Department will be responsible for ensuring that all elements are complete, meet the stated requirements and can be handed over.</w:t>
      </w:r>
    </w:p>
    <w:p w14:paraId="1E16006E" w14:textId="77777777" w:rsidR="002C31F9" w:rsidRDefault="002C31F9" w:rsidP="002C31F9">
      <w:pPr>
        <w:rPr>
          <w:noProof/>
        </w:rPr>
      </w:pPr>
    </w:p>
    <w:p w14:paraId="4D1B47DD" w14:textId="77777777" w:rsidR="002C31F9" w:rsidRDefault="002C31F9" w:rsidP="002C31F9">
      <w:pPr>
        <w:pStyle w:val="OmniPage17"/>
        <w:jc w:val="both"/>
        <w:rPr>
          <w:noProof/>
        </w:rPr>
      </w:pPr>
      <w:r>
        <w:rPr>
          <w:noProof/>
        </w:rPr>
        <w:t>5. Any test or inspection documentation will form part of the Quality Records (Ref. QP</w:t>
      </w:r>
      <w:r>
        <w:rPr>
          <w:noProof/>
        </w:rPr>
        <w:noBreakHyphen/>
        <w:t>15) and will be retained for a period of not less than one year or such time as designated by the Managing Director. These records will indicate the person who carried out the test or inspection and the details of any calibrated equipment used.</w:t>
      </w:r>
    </w:p>
    <w:p w14:paraId="2AA0C333" w14:textId="77777777" w:rsidR="002C31F9" w:rsidRDefault="002C31F9" w:rsidP="002C31F9">
      <w:pPr>
        <w:jc w:val="both"/>
        <w:outlineLvl w:val="0"/>
        <w:rPr>
          <w:color w:val="FF0000"/>
        </w:rPr>
      </w:pPr>
    </w:p>
    <w:p w14:paraId="746D542A" w14:textId="77777777" w:rsidR="002C31F9" w:rsidRDefault="002C31F9" w:rsidP="002C31F9">
      <w:pPr>
        <w:jc w:val="both"/>
        <w:outlineLvl w:val="0"/>
        <w:rPr>
          <w:color w:val="FF0000"/>
        </w:rPr>
      </w:pPr>
    </w:p>
    <w:p w14:paraId="2142CAE4" w14:textId="77777777" w:rsidR="002C31F9" w:rsidRDefault="002C31F9" w:rsidP="002C31F9">
      <w:pPr>
        <w:jc w:val="both"/>
        <w:outlineLvl w:val="0"/>
        <w:rPr>
          <w:color w:val="FF0000"/>
        </w:rPr>
      </w:pPr>
    </w:p>
    <w:p w14:paraId="1A6E5B95" w14:textId="77777777" w:rsidR="002C31F9" w:rsidRDefault="002C31F9" w:rsidP="002C31F9">
      <w:pPr>
        <w:tabs>
          <w:tab w:val="right" w:pos="1514"/>
        </w:tabs>
        <w:rPr>
          <w:color w:val="FF0000"/>
        </w:rPr>
      </w:pPr>
    </w:p>
    <w:p w14:paraId="16BC12F0" w14:textId="77777777" w:rsidR="002C31F9" w:rsidRDefault="002C31F9" w:rsidP="002C31F9">
      <w:pPr>
        <w:tabs>
          <w:tab w:val="right" w:pos="1514"/>
        </w:tabs>
        <w:rPr>
          <w:color w:val="FF0000"/>
        </w:rPr>
      </w:pPr>
    </w:p>
    <w:p w14:paraId="482F3051" w14:textId="77777777" w:rsidR="002C31F9" w:rsidRDefault="002C31F9" w:rsidP="002C31F9">
      <w:pPr>
        <w:tabs>
          <w:tab w:val="right" w:pos="1514"/>
        </w:tabs>
        <w:rPr>
          <w:color w:val="FF0000"/>
        </w:rPr>
      </w:pPr>
    </w:p>
    <w:p w14:paraId="555D76EE" w14:textId="77777777" w:rsidR="002C31F9" w:rsidRDefault="002C31F9" w:rsidP="002C31F9">
      <w:pPr>
        <w:tabs>
          <w:tab w:val="right" w:pos="1514"/>
        </w:tabs>
        <w:rPr>
          <w:color w:val="FF0000"/>
        </w:rPr>
      </w:pPr>
    </w:p>
    <w:p w14:paraId="7DA86AB0" w14:textId="77777777" w:rsidR="002C31F9" w:rsidRDefault="002C31F9" w:rsidP="002C31F9">
      <w:pPr>
        <w:tabs>
          <w:tab w:val="right" w:pos="1514"/>
        </w:tabs>
        <w:rPr>
          <w:color w:val="FF0000"/>
        </w:rPr>
      </w:pPr>
    </w:p>
    <w:p w14:paraId="4111E729" w14:textId="77777777" w:rsidR="002C31F9" w:rsidRDefault="002C31F9" w:rsidP="002C31F9">
      <w:pPr>
        <w:tabs>
          <w:tab w:val="right" w:pos="1514"/>
        </w:tabs>
        <w:rPr>
          <w:color w:val="FF0000"/>
        </w:rPr>
      </w:pPr>
    </w:p>
    <w:p w14:paraId="66DDE83C" w14:textId="77777777" w:rsidR="002C31F9" w:rsidRDefault="002C31F9" w:rsidP="002C31F9">
      <w:pPr>
        <w:tabs>
          <w:tab w:val="right" w:pos="1514"/>
        </w:tabs>
        <w:rPr>
          <w:color w:val="FF0000"/>
        </w:rPr>
      </w:pPr>
    </w:p>
    <w:p w14:paraId="6A23258E" w14:textId="77777777" w:rsidR="002C31F9" w:rsidRDefault="002C31F9" w:rsidP="002C31F9">
      <w:pPr>
        <w:tabs>
          <w:tab w:val="right" w:pos="1514"/>
        </w:tabs>
        <w:rPr>
          <w:color w:val="FF0000"/>
        </w:rPr>
      </w:pPr>
    </w:p>
    <w:p w14:paraId="616497AB" w14:textId="77777777" w:rsidR="002C31F9" w:rsidRDefault="002C31F9" w:rsidP="002C31F9">
      <w:pPr>
        <w:tabs>
          <w:tab w:val="right" w:pos="1514"/>
        </w:tabs>
        <w:rPr>
          <w:color w:val="FF0000"/>
        </w:rPr>
      </w:pPr>
    </w:p>
    <w:p w14:paraId="6B1B6837" w14:textId="77777777" w:rsidR="002C31F9" w:rsidRDefault="002C31F9" w:rsidP="002C31F9">
      <w:pPr>
        <w:tabs>
          <w:tab w:val="right" w:pos="1514"/>
        </w:tabs>
        <w:rPr>
          <w:color w:val="FF0000"/>
        </w:rPr>
      </w:pPr>
    </w:p>
    <w:p w14:paraId="1579F1CE" w14:textId="77777777" w:rsidR="002C31F9" w:rsidRDefault="002C31F9" w:rsidP="002C31F9">
      <w:pPr>
        <w:tabs>
          <w:tab w:val="right" w:pos="1514"/>
        </w:tabs>
        <w:rPr>
          <w:color w:val="FF0000"/>
        </w:rPr>
      </w:pPr>
      <w:r>
        <w:rPr>
          <w:color w:val="FF0000"/>
        </w:rPr>
        <w:t>Related references</w:t>
      </w:r>
      <w:r>
        <w:rPr>
          <w:color w:val="FF0000"/>
        </w:rPr>
        <w:tab/>
      </w:r>
      <w:r>
        <w:rPr>
          <w:color w:val="FF0000"/>
        </w:rPr>
        <w:tab/>
        <w:t>QM10</w:t>
      </w:r>
    </w:p>
    <w:p w14:paraId="023E2E00" w14:textId="77777777" w:rsidR="002C31F9" w:rsidRDefault="002C31F9" w:rsidP="002C31F9">
      <w:pPr>
        <w:tabs>
          <w:tab w:val="right" w:pos="1514"/>
        </w:tabs>
        <w:rPr>
          <w:color w:val="FF0000"/>
          <w:sz w:val="18"/>
        </w:rPr>
      </w:pPr>
      <w:r>
        <w:rPr>
          <w:color w:val="FF0000"/>
          <w:sz w:val="18"/>
        </w:rPr>
        <w:tab/>
      </w:r>
      <w:r>
        <w:rPr>
          <w:color w:val="FF0000"/>
          <w:sz w:val="18"/>
        </w:rPr>
        <w:tab/>
        <w:t>QP09</w:t>
      </w:r>
    </w:p>
    <w:p w14:paraId="26777863" w14:textId="77777777" w:rsidR="002C31F9" w:rsidRDefault="002C31F9" w:rsidP="002C31F9">
      <w:pPr>
        <w:tabs>
          <w:tab w:val="right" w:pos="1514"/>
        </w:tabs>
        <w:rPr>
          <w:color w:val="FF0000"/>
          <w:sz w:val="18"/>
        </w:rPr>
      </w:pPr>
      <w:r>
        <w:rPr>
          <w:color w:val="FF0000"/>
          <w:sz w:val="18"/>
        </w:rPr>
        <w:tab/>
      </w:r>
      <w:r>
        <w:rPr>
          <w:color w:val="FF0000"/>
          <w:sz w:val="18"/>
        </w:rPr>
        <w:tab/>
        <w:t>QP12</w:t>
      </w:r>
    </w:p>
    <w:p w14:paraId="50524542" w14:textId="77777777" w:rsidR="002C31F9" w:rsidRDefault="002C31F9" w:rsidP="002C31F9">
      <w:pPr>
        <w:tabs>
          <w:tab w:val="right" w:pos="1514"/>
        </w:tabs>
        <w:rPr>
          <w:color w:val="FF0000"/>
        </w:rPr>
      </w:pPr>
      <w:r>
        <w:rPr>
          <w:color w:val="FF0000"/>
          <w:sz w:val="18"/>
        </w:rPr>
        <w:tab/>
      </w:r>
    </w:p>
    <w:tbl>
      <w:tblPr>
        <w:tblpPr w:leftFromText="180" w:rightFromText="180" w:vertAnchor="text" w:tblpY="93"/>
        <w:tblW w:w="0" w:type="auto"/>
        <w:tblLayout w:type="fixed"/>
        <w:tblCellMar>
          <w:left w:w="30" w:type="dxa"/>
          <w:right w:w="30" w:type="dxa"/>
        </w:tblCellMar>
        <w:tblLook w:val="0000" w:firstRow="0" w:lastRow="0" w:firstColumn="0" w:lastColumn="0" w:noHBand="0" w:noVBand="0"/>
      </w:tblPr>
      <w:tblGrid>
        <w:gridCol w:w="2295"/>
        <w:gridCol w:w="2265"/>
        <w:gridCol w:w="2002"/>
        <w:gridCol w:w="2289"/>
      </w:tblGrid>
      <w:tr w:rsidR="002C31F9" w14:paraId="7421EDF5" w14:textId="77777777" w:rsidTr="005D02BF">
        <w:tc>
          <w:tcPr>
            <w:tcW w:w="2295" w:type="dxa"/>
            <w:tcBorders>
              <w:top w:val="single" w:sz="4" w:space="0" w:color="auto"/>
              <w:left w:val="single" w:sz="4" w:space="0" w:color="auto"/>
              <w:bottom w:val="single" w:sz="4" w:space="0" w:color="auto"/>
              <w:right w:val="single" w:sz="4" w:space="0" w:color="auto"/>
            </w:tcBorders>
          </w:tcPr>
          <w:p w14:paraId="7F37D6E8" w14:textId="77777777" w:rsidR="002C31F9" w:rsidRDefault="002C31F9" w:rsidP="005D02BF">
            <w:pPr>
              <w:rPr>
                <w:noProof/>
              </w:rPr>
            </w:pPr>
            <w:r>
              <w:rPr>
                <w:noProof/>
              </w:rPr>
              <w:t>Record</w:t>
            </w:r>
          </w:p>
        </w:tc>
        <w:tc>
          <w:tcPr>
            <w:tcW w:w="2265" w:type="dxa"/>
            <w:tcBorders>
              <w:top w:val="single" w:sz="4" w:space="0" w:color="auto"/>
              <w:left w:val="single" w:sz="4" w:space="0" w:color="auto"/>
              <w:bottom w:val="single" w:sz="4" w:space="0" w:color="auto"/>
              <w:right w:val="single" w:sz="4" w:space="0" w:color="auto"/>
            </w:tcBorders>
          </w:tcPr>
          <w:p w14:paraId="1C3C6BA2" w14:textId="77777777" w:rsidR="002C31F9" w:rsidRDefault="002C31F9" w:rsidP="005D02BF">
            <w:pPr>
              <w:rPr>
                <w:noProof/>
              </w:rPr>
            </w:pPr>
            <w:r>
              <w:rPr>
                <w:noProof/>
              </w:rPr>
              <w:t>Filed</w:t>
            </w:r>
          </w:p>
        </w:tc>
        <w:tc>
          <w:tcPr>
            <w:tcW w:w="2002" w:type="dxa"/>
            <w:tcBorders>
              <w:top w:val="single" w:sz="4" w:space="0" w:color="auto"/>
              <w:left w:val="single" w:sz="4" w:space="0" w:color="auto"/>
              <w:bottom w:val="single" w:sz="4" w:space="0" w:color="auto"/>
              <w:right w:val="single" w:sz="4" w:space="0" w:color="auto"/>
            </w:tcBorders>
          </w:tcPr>
          <w:p w14:paraId="54F9E850" w14:textId="77777777" w:rsidR="002C31F9" w:rsidRDefault="002C31F9" w:rsidP="005D02BF">
            <w:pPr>
              <w:rPr>
                <w:noProof/>
              </w:rPr>
            </w:pPr>
            <w:r>
              <w:rPr>
                <w:noProof/>
              </w:rPr>
              <w:t>Retention</w:t>
            </w:r>
          </w:p>
        </w:tc>
        <w:tc>
          <w:tcPr>
            <w:tcW w:w="2289" w:type="dxa"/>
            <w:tcBorders>
              <w:top w:val="single" w:sz="4" w:space="0" w:color="auto"/>
              <w:left w:val="single" w:sz="4" w:space="0" w:color="auto"/>
              <w:bottom w:val="single" w:sz="4" w:space="0" w:color="auto"/>
              <w:right w:val="single" w:sz="4" w:space="0" w:color="auto"/>
            </w:tcBorders>
          </w:tcPr>
          <w:p w14:paraId="12522353" w14:textId="77777777" w:rsidR="002C31F9" w:rsidRDefault="002C31F9" w:rsidP="005D02BF">
            <w:pPr>
              <w:rPr>
                <w:noProof/>
              </w:rPr>
            </w:pPr>
            <w:r>
              <w:rPr>
                <w:noProof/>
              </w:rPr>
              <w:t>Responsibility</w:t>
            </w:r>
          </w:p>
        </w:tc>
      </w:tr>
      <w:tr w:rsidR="002C31F9" w14:paraId="2EBF05EB" w14:textId="77777777" w:rsidTr="005D02BF">
        <w:tc>
          <w:tcPr>
            <w:tcW w:w="2295" w:type="dxa"/>
            <w:tcBorders>
              <w:top w:val="single" w:sz="4" w:space="0" w:color="auto"/>
              <w:left w:val="single" w:sz="4" w:space="0" w:color="auto"/>
              <w:right w:val="single" w:sz="4" w:space="0" w:color="auto"/>
            </w:tcBorders>
          </w:tcPr>
          <w:p w14:paraId="54B2C2CB" w14:textId="77777777" w:rsidR="002C31F9" w:rsidRDefault="002C31F9" w:rsidP="005D02BF">
            <w:pPr>
              <w:rPr>
                <w:noProof/>
              </w:rPr>
            </w:pPr>
            <w:r>
              <w:rPr>
                <w:noProof/>
              </w:rPr>
              <w:t>Test &amp; Certification</w:t>
            </w:r>
          </w:p>
        </w:tc>
        <w:tc>
          <w:tcPr>
            <w:tcW w:w="2265" w:type="dxa"/>
            <w:tcBorders>
              <w:top w:val="single" w:sz="4" w:space="0" w:color="auto"/>
              <w:left w:val="single" w:sz="4" w:space="0" w:color="auto"/>
              <w:right w:val="single" w:sz="4" w:space="0" w:color="auto"/>
            </w:tcBorders>
          </w:tcPr>
          <w:p w14:paraId="68E7CA13" w14:textId="77777777" w:rsidR="002C31F9" w:rsidRDefault="002C31F9" w:rsidP="005D02BF">
            <w:pPr>
              <w:rPr>
                <w:noProof/>
              </w:rPr>
            </w:pPr>
            <w:r>
              <w:rPr>
                <w:noProof/>
              </w:rPr>
              <w:t>Contract File</w:t>
            </w:r>
          </w:p>
        </w:tc>
        <w:tc>
          <w:tcPr>
            <w:tcW w:w="2002" w:type="dxa"/>
            <w:tcBorders>
              <w:top w:val="single" w:sz="4" w:space="0" w:color="auto"/>
              <w:left w:val="single" w:sz="4" w:space="0" w:color="auto"/>
              <w:right w:val="single" w:sz="4" w:space="0" w:color="auto"/>
            </w:tcBorders>
          </w:tcPr>
          <w:p w14:paraId="1F401D10" w14:textId="77777777" w:rsidR="002C31F9" w:rsidRDefault="002C31F9" w:rsidP="005D02BF">
            <w:pPr>
              <w:rPr>
                <w:noProof/>
              </w:rPr>
            </w:pPr>
            <w:r>
              <w:rPr>
                <w:noProof/>
              </w:rPr>
              <w:t xml:space="preserve">10 years </w:t>
            </w:r>
          </w:p>
        </w:tc>
        <w:tc>
          <w:tcPr>
            <w:tcW w:w="2289" w:type="dxa"/>
            <w:tcBorders>
              <w:top w:val="single" w:sz="4" w:space="0" w:color="auto"/>
              <w:left w:val="single" w:sz="4" w:space="0" w:color="auto"/>
              <w:right w:val="single" w:sz="4" w:space="0" w:color="auto"/>
            </w:tcBorders>
          </w:tcPr>
          <w:p w14:paraId="79A7A056" w14:textId="77777777" w:rsidR="002C31F9" w:rsidRDefault="002C31F9" w:rsidP="005D02BF">
            <w:pPr>
              <w:rPr>
                <w:noProof/>
              </w:rPr>
            </w:pPr>
            <w:r>
              <w:rPr>
                <w:noProof/>
              </w:rPr>
              <w:t>QC Department</w:t>
            </w:r>
          </w:p>
        </w:tc>
      </w:tr>
      <w:tr w:rsidR="002C31F9" w14:paraId="65F1513C" w14:textId="77777777" w:rsidTr="005D02BF">
        <w:tc>
          <w:tcPr>
            <w:tcW w:w="2295" w:type="dxa"/>
            <w:tcBorders>
              <w:left w:val="single" w:sz="4" w:space="0" w:color="auto"/>
              <w:right w:val="single" w:sz="4" w:space="0" w:color="auto"/>
            </w:tcBorders>
          </w:tcPr>
          <w:p w14:paraId="7152D9D1" w14:textId="77777777" w:rsidR="002C31F9" w:rsidRDefault="002C31F9" w:rsidP="005D02BF">
            <w:pPr>
              <w:rPr>
                <w:noProof/>
              </w:rPr>
            </w:pPr>
            <w:r>
              <w:rPr>
                <w:noProof/>
              </w:rPr>
              <w:t>Documentation/QC</w:t>
            </w:r>
          </w:p>
        </w:tc>
        <w:tc>
          <w:tcPr>
            <w:tcW w:w="2265" w:type="dxa"/>
            <w:tcBorders>
              <w:left w:val="single" w:sz="4" w:space="0" w:color="auto"/>
              <w:right w:val="single" w:sz="4" w:space="0" w:color="auto"/>
            </w:tcBorders>
          </w:tcPr>
          <w:p w14:paraId="127B11C7" w14:textId="77777777" w:rsidR="002C31F9" w:rsidRDefault="002C31F9" w:rsidP="005D02BF">
            <w:pPr>
              <w:rPr>
                <w:noProof/>
              </w:rPr>
            </w:pPr>
          </w:p>
        </w:tc>
        <w:tc>
          <w:tcPr>
            <w:tcW w:w="2002" w:type="dxa"/>
            <w:tcBorders>
              <w:left w:val="single" w:sz="4" w:space="0" w:color="auto"/>
              <w:right w:val="single" w:sz="4" w:space="0" w:color="auto"/>
            </w:tcBorders>
          </w:tcPr>
          <w:p w14:paraId="1665B3AC" w14:textId="77777777" w:rsidR="002C31F9" w:rsidRDefault="002C31F9" w:rsidP="005D02BF">
            <w:pPr>
              <w:rPr>
                <w:noProof/>
              </w:rPr>
            </w:pPr>
          </w:p>
        </w:tc>
        <w:tc>
          <w:tcPr>
            <w:tcW w:w="2289" w:type="dxa"/>
            <w:tcBorders>
              <w:left w:val="single" w:sz="4" w:space="0" w:color="auto"/>
              <w:right w:val="single" w:sz="4" w:space="0" w:color="auto"/>
            </w:tcBorders>
          </w:tcPr>
          <w:p w14:paraId="56AA7FAF" w14:textId="77777777" w:rsidR="002C31F9" w:rsidRDefault="002C31F9" w:rsidP="005D02BF">
            <w:pPr>
              <w:rPr>
                <w:noProof/>
              </w:rPr>
            </w:pPr>
          </w:p>
        </w:tc>
      </w:tr>
      <w:tr w:rsidR="002C31F9" w14:paraId="74F52788" w14:textId="77777777" w:rsidTr="005D02BF">
        <w:tc>
          <w:tcPr>
            <w:tcW w:w="2295" w:type="dxa"/>
            <w:tcBorders>
              <w:left w:val="single" w:sz="4" w:space="0" w:color="auto"/>
              <w:bottom w:val="single" w:sz="4" w:space="0" w:color="auto"/>
              <w:right w:val="single" w:sz="4" w:space="0" w:color="auto"/>
            </w:tcBorders>
          </w:tcPr>
          <w:p w14:paraId="75C663E1" w14:textId="77777777" w:rsidR="002C31F9" w:rsidRDefault="002C31F9" w:rsidP="005D02BF">
            <w:pPr>
              <w:rPr>
                <w:noProof/>
              </w:rPr>
            </w:pPr>
            <w:r>
              <w:rPr>
                <w:noProof/>
              </w:rPr>
              <w:t>Dossier</w:t>
            </w:r>
          </w:p>
        </w:tc>
        <w:tc>
          <w:tcPr>
            <w:tcW w:w="2265" w:type="dxa"/>
            <w:tcBorders>
              <w:left w:val="single" w:sz="4" w:space="0" w:color="auto"/>
              <w:bottom w:val="single" w:sz="4" w:space="0" w:color="auto"/>
              <w:right w:val="single" w:sz="4" w:space="0" w:color="auto"/>
            </w:tcBorders>
          </w:tcPr>
          <w:p w14:paraId="56F29CF5" w14:textId="77777777" w:rsidR="002C31F9" w:rsidRDefault="002C31F9" w:rsidP="005D02BF">
            <w:pPr>
              <w:rPr>
                <w:noProof/>
              </w:rPr>
            </w:pPr>
          </w:p>
        </w:tc>
        <w:tc>
          <w:tcPr>
            <w:tcW w:w="2002" w:type="dxa"/>
            <w:tcBorders>
              <w:left w:val="single" w:sz="4" w:space="0" w:color="auto"/>
              <w:bottom w:val="single" w:sz="4" w:space="0" w:color="auto"/>
              <w:right w:val="single" w:sz="4" w:space="0" w:color="auto"/>
            </w:tcBorders>
          </w:tcPr>
          <w:p w14:paraId="347C4456" w14:textId="77777777" w:rsidR="002C31F9" w:rsidRDefault="002C31F9" w:rsidP="005D02BF">
            <w:pPr>
              <w:rPr>
                <w:noProof/>
              </w:rPr>
            </w:pPr>
          </w:p>
        </w:tc>
        <w:tc>
          <w:tcPr>
            <w:tcW w:w="2289" w:type="dxa"/>
            <w:tcBorders>
              <w:left w:val="single" w:sz="4" w:space="0" w:color="auto"/>
              <w:bottom w:val="single" w:sz="4" w:space="0" w:color="auto"/>
              <w:right w:val="single" w:sz="4" w:space="0" w:color="auto"/>
            </w:tcBorders>
          </w:tcPr>
          <w:p w14:paraId="1E566F36" w14:textId="77777777" w:rsidR="002C31F9" w:rsidRDefault="002C31F9" w:rsidP="005D02BF">
            <w:pPr>
              <w:rPr>
                <w:noProof/>
              </w:rPr>
            </w:pPr>
          </w:p>
        </w:tc>
      </w:tr>
    </w:tbl>
    <w:p w14:paraId="7BFA8018" w14:textId="77777777" w:rsidR="00CD2F1A" w:rsidRDefault="002C31F9"/>
    <w:sectPr w:rsidR="00CD2F1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8ADCA" w14:textId="77777777" w:rsidR="002C31F9" w:rsidRDefault="002C31F9" w:rsidP="002C31F9">
      <w:r>
        <w:separator/>
      </w:r>
    </w:p>
  </w:endnote>
  <w:endnote w:type="continuationSeparator" w:id="0">
    <w:p w14:paraId="2D714A09" w14:textId="77777777" w:rsidR="002C31F9" w:rsidRDefault="002C31F9" w:rsidP="002C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54D41" w14:textId="77777777" w:rsidR="002C31F9" w:rsidRDefault="002C31F9" w:rsidP="002C31F9">
      <w:r>
        <w:separator/>
      </w:r>
    </w:p>
  </w:footnote>
  <w:footnote w:type="continuationSeparator" w:id="0">
    <w:p w14:paraId="64732CAD" w14:textId="77777777" w:rsidR="002C31F9" w:rsidRDefault="002C31F9" w:rsidP="002C3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1C91D" w14:textId="77777777" w:rsidR="002C31F9" w:rsidRDefault="002C31F9">
    <w:pPr>
      <w:pStyle w:val="Header"/>
    </w:pPr>
    <w:r>
      <w:rPr>
        <w:noProof/>
        <w:lang w:val="en-GB" w:eastAsia="en-GB"/>
      </w:rPr>
      <w:drawing>
        <wp:anchor distT="0" distB="0" distL="114300" distR="114300" simplePos="0" relativeHeight="251658240" behindDoc="1" locked="0" layoutInCell="1" allowOverlap="1" wp14:anchorId="22C07546" wp14:editId="4C5FC037">
          <wp:simplePos x="0" y="0"/>
          <wp:positionH relativeFrom="column">
            <wp:posOffset>-323850</wp:posOffset>
          </wp:positionH>
          <wp:positionV relativeFrom="paragraph">
            <wp:posOffset>-373380</wp:posOffset>
          </wp:positionV>
          <wp:extent cx="1926590" cy="885825"/>
          <wp:effectExtent l="0" t="0" r="0" b="0"/>
          <wp:wrapTight wrapText="bothSides">
            <wp:wrapPolygon edited="0">
              <wp:start x="2777" y="3252"/>
              <wp:lineTo x="1495" y="11613"/>
              <wp:lineTo x="1709" y="12542"/>
              <wp:lineTo x="5339" y="18116"/>
              <wp:lineTo x="16873" y="18116"/>
              <wp:lineTo x="18154" y="17187"/>
              <wp:lineTo x="19863" y="13471"/>
              <wp:lineTo x="20076" y="9290"/>
              <wp:lineTo x="16873" y="7897"/>
              <wp:lineTo x="3631" y="3252"/>
              <wp:lineTo x="2777" y="325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ech_2015_Fabrication-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590" cy="885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50251"/>
    <w:multiLevelType w:val="singleLevel"/>
    <w:tmpl w:val="3BD26218"/>
    <w:lvl w:ilvl="0">
      <w:start w:val="1"/>
      <w:numFmt w:val="decimal"/>
      <w:lvlText w:val="%1."/>
      <w:lvlJc w:val="left"/>
      <w:pPr>
        <w:tabs>
          <w:tab w:val="num" w:pos="420"/>
        </w:tabs>
        <w:ind w:left="4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F9"/>
    <w:rsid w:val="00294A5F"/>
    <w:rsid w:val="002C31F9"/>
    <w:rsid w:val="00A94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08525"/>
  <w15:chartTrackingRefBased/>
  <w15:docId w15:val="{5DA5BEE2-0FF9-4829-B29F-74AE9EA4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1F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5">
    <w:name w:val="OmniPage #15"/>
    <w:basedOn w:val="Normal"/>
    <w:rsid w:val="002C31F9"/>
    <w:pPr>
      <w:spacing w:line="240" w:lineRule="exact"/>
    </w:pPr>
  </w:style>
  <w:style w:type="paragraph" w:customStyle="1" w:styleId="OmniPage16">
    <w:name w:val="OmniPage #16"/>
    <w:basedOn w:val="Normal"/>
    <w:rsid w:val="002C31F9"/>
    <w:pPr>
      <w:spacing w:line="280" w:lineRule="exact"/>
    </w:pPr>
  </w:style>
  <w:style w:type="paragraph" w:customStyle="1" w:styleId="OmniPage17">
    <w:name w:val="OmniPage #17"/>
    <w:basedOn w:val="Normal"/>
    <w:rsid w:val="002C31F9"/>
    <w:pPr>
      <w:spacing w:line="280" w:lineRule="exact"/>
    </w:pPr>
  </w:style>
  <w:style w:type="paragraph" w:styleId="Header">
    <w:name w:val="header"/>
    <w:basedOn w:val="Normal"/>
    <w:link w:val="HeaderChar"/>
    <w:uiPriority w:val="99"/>
    <w:unhideWhenUsed/>
    <w:rsid w:val="002C31F9"/>
    <w:pPr>
      <w:tabs>
        <w:tab w:val="center" w:pos="4513"/>
        <w:tab w:val="right" w:pos="9026"/>
      </w:tabs>
    </w:pPr>
  </w:style>
  <w:style w:type="character" w:customStyle="1" w:styleId="HeaderChar">
    <w:name w:val="Header Char"/>
    <w:basedOn w:val="DefaultParagraphFont"/>
    <w:link w:val="Header"/>
    <w:uiPriority w:val="99"/>
    <w:rsid w:val="002C31F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C31F9"/>
    <w:pPr>
      <w:tabs>
        <w:tab w:val="center" w:pos="4513"/>
        <w:tab w:val="right" w:pos="9026"/>
      </w:tabs>
    </w:pPr>
  </w:style>
  <w:style w:type="character" w:customStyle="1" w:styleId="FooterChar">
    <w:name w:val="Footer Char"/>
    <w:basedOn w:val="DefaultParagraphFont"/>
    <w:link w:val="Footer"/>
    <w:uiPriority w:val="99"/>
    <w:rsid w:val="002C31F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carroll</dc:creator>
  <cp:keywords/>
  <dc:description/>
  <cp:lastModifiedBy>robert carroll</cp:lastModifiedBy>
  <cp:revision>1</cp:revision>
  <dcterms:created xsi:type="dcterms:W3CDTF">2015-09-19T07:17:00Z</dcterms:created>
  <dcterms:modified xsi:type="dcterms:W3CDTF">2015-09-19T07:19:00Z</dcterms:modified>
</cp:coreProperties>
</file>